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冯川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083"/>
        <w:gridCol w:w="5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冯川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集团资本运营部总经理</w:t>
            </w:r>
          </w:p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重庆德润环境公司董事长（兼）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7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6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内部整合方面。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牵头推动集团内部供水资产和固废业务专业化整合，涉及资产总价值逾180亿元、净资产逾80亿元，整合完成后预计可提升集团资产证券化率10.1个百分点。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60" w:lineRule="exact"/>
              <w:ind w:left="0" w:leftChars="0" w:right="0" w:rightChars="0" w:firstLine="640" w:firstLineChars="0"/>
              <w:jc w:val="both"/>
              <w:textAlignment w:val="auto"/>
              <w:rPr>
                <w:rFonts w:hint="default" w:ascii="Times New Roman" w:hAnsi="Times New Roman" w:eastAsia="方正仿宋_GBK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黑体_GBK" w:cstheme="minorBidi"/>
                <w:sz w:val="32"/>
                <w:szCs w:val="32"/>
                <w:highlight w:val="none"/>
                <w:lang w:val="en-US" w:eastAsia="zh-CN"/>
              </w:rPr>
              <w:t>资本运营方面。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积极推动水务股份于成功发行19亿元可转债，成功实施上市14年以来首次股权再融资资本运作。集团和德润环境公司合计完成优先配售7.9亿元并成功卖出，实现投资收益6700万元。利用资本市场进一步盘活存量资产，拓宽融资渠道。推动三峰环境集团发行10亿元绿色ABCP，票面利率1.79%，刷新中西部地方国企资产证券化历史新低。精准实施上市公司股票增减持，增持价格低于同期交易均价，减持价格高于同期交易均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60" w:lineRule="exact"/>
              <w:ind w:left="0" w:leftChars="0" w:right="0" w:rightChars="0" w:firstLine="64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  <w:lang w:val="en-US" w:eastAsia="zh-CN"/>
              </w:rPr>
              <w:t>股权投资方面。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成功引入外直接股权投资2000万美元；深化央地合作再结硕果，引入南水北调集团所属企业战略投资集团所属博通公司。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9D135D2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3F37F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166</Characters>
  <Lines>5</Lines>
  <Paragraphs>12</Paragraphs>
  <TotalTime>3</TotalTime>
  <ScaleCrop>false</ScaleCrop>
  <LinksUpToDate>false</LinksUpToDate>
  <CharactersWithSpaces>168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2026-02-27T01:46:17Z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eyJoZGlkIjoiNTdkOTA0NjE4NTM5NzJlY2FkOGZhYTQyMTdlNGI5NTQiLCJ1c2VySWQiOiIxNDc3NDA3OTYzIn0=</vt:lpwstr>
  </property>
  <property fmtid="{D5CDD505-2E9C-101B-9397-08002B2CF9AE}" pid="4" name="ICV">
    <vt:lpwstr>86F71200EBD64A749A40C5FAC1DDDD96_12</vt:lpwstr>
  </property>
</Properties>
</file>