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刘焕来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84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50"/>
        <w:gridCol w:w="1083"/>
        <w:gridCol w:w="4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11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刘焕来</w:t>
            </w:r>
            <w:bookmarkEnd w:id="0"/>
          </w:p>
        </w:tc>
        <w:tc>
          <w:tcPr>
            <w:tcW w:w="10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管网公司党总支委员、副总经理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8494" w:type="dxa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eastAsia="zh-CN"/>
              </w:rPr>
              <w:t>思想政治方面。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坚持提高政治站位，认真学习党的理论和行业方针政策，确保工作方向正确，行动有力。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eastAsia="zh-CN"/>
              </w:rPr>
              <w:t>管网运维</w:t>
            </w: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方面。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积极推动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接手6000km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城市管网运维，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建章立制，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大力推行运维标准化，强化数字化、精细化管理，筑牢环保安全防线；实施泵站标准化无人值守改造，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同步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降低电耗15%，预计年节约费用800万元；深入开展管网溯源排查与整改，有效降低悦来、鸡冠石污水处理厂的运行负荷；亲自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制定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改造方案，成功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解决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多年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月隐湖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臭气与噪音扰民问题；牵头建立城市排涝应急预案体系，组建区域应急联动队伍，有力保障了城市安全度汛。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33"/>
                <w:szCs w:val="33"/>
                <w:lang w:eastAsia="zh-CN"/>
              </w:rPr>
              <w:t>工程建设方面</w:t>
            </w: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顺利实现管网项目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开工22个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实现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近10亿元投资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多举措时间紧、任务重、移交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项目成熟度低、人员紧缺等困难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并采取“日检查、周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调度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、月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总结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”的精细化管理模式，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全力推进项目建设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。目前，所有项目施工质量、安全可控，整体进度大幅超前，预计完工时间可从原计划的2026年12月提前至2026年6月底，较计划提前约5个月。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7B306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904687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BBF640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B7F2AB1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9</Pages>
  <Words>5730</Words>
  <Characters>638</Characters>
  <Lines>5</Lines>
  <Paragraphs>12</Paragraphs>
  <TotalTime>4</TotalTime>
  <ScaleCrop>false</ScaleCrop>
  <LinksUpToDate>false</LinksUpToDate>
  <CharactersWithSpaces>6356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2020-02-26T21:23:00Z</dcterms:created>
  <dc:creator>刘华</dc:creator>
  <cp:lastModifiedBy>Administrator</cp:lastModifiedBy>
  <cp:lastPrinted>2024-01-12T11:28:00Z</cp:lastPrinted>
  <dcterms:modified xsi:type="dcterms:W3CDTF">2026-02-27T09:49:24Z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