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0"/>
          <w:szCs w:val="40"/>
        </w:rPr>
        <w:t>岗位需求表</w:t>
      </w:r>
    </w:p>
    <w:tbl>
      <w:tblPr>
        <w:tblStyle w:val="3"/>
        <w:tblW w:w="15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396"/>
        <w:gridCol w:w="1208"/>
        <w:gridCol w:w="855"/>
        <w:gridCol w:w="2692"/>
        <w:gridCol w:w="4583"/>
        <w:gridCol w:w="161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企业全称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工作地点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招聘岗位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招录人数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主要岗位职责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岗位任职要求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咨询电话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简历投递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重庆分质供水有限公司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重庆渝中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副总经理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 w:bidi="ar"/>
              </w:rPr>
              <w:t>分管技术、工程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1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Times New Roman" w:hAnsi="Times New Roman" w:eastAsia="方正仿宋_GBK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 w:bidi="ar"/>
              </w:rPr>
              <w:t>负责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管理协调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 w:bidi="ar"/>
              </w:rPr>
              <w:t>技术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研发、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 w:bidi="ar"/>
              </w:rPr>
              <w:t>施工管理、设备制造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等工作，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 w:bidi="ar"/>
              </w:rPr>
              <w:t>并根据公司经营实际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提出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 w:bidi="ar"/>
              </w:rPr>
              <w:t>技术革新、提质增效等技术、工程管理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策略，制定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 w:bidi="ar"/>
              </w:rPr>
              <w:t>每年度工程成本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预算并组织实施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 w:bidi="ar"/>
              </w:rPr>
              <w:t>做好公司技术研发和施工管理等工作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（1）年龄不超过45周岁（1979年3月1日以后出生）。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（2）具有给排水或相关专业全日制大学本科及以上学历。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（3）在市属国有重点企业（含相当层级国有企业）担任中层副职及以上职务1年以上，或担任下一层级职务（或相当层级）3年以上；或在大中型民营、外资等非国有企业担任技术工程高管，或担任中层正职3年以上。具备国家供水相关课题研究经验、曾主持完成省级重点供水项目设计或施工的，任职年限可放宽到1年。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（4）具有5年及以上企业管理岗位工作经历，具备丰富的供水设计、施工、管理工作经验。具有岗位需要的高级专业技术职称、注册设备工程师（给水排水）执业资格，牵头或独立申报管道直饮水专利技术不低于5项。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23-</w:t>
            </w: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23-67851858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cqfzgs202107@163.com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重庆分质供水有限公司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重庆渝中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副总经理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 w:bidi="ar"/>
              </w:rPr>
              <w:t>（合规风控、投融资）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Times New Roman" w:hAnsi="Times New Roman" w:eastAsia="方正仿宋_GBK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 w:bidi="ar"/>
              </w:rPr>
              <w:t>负责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管理协调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 w:bidi="ar"/>
              </w:rPr>
              <w:t>合规风险、投融资管理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等工作，据公司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 w:bidi="ar"/>
              </w:rPr>
              <w:t>实际经营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和流程做好内控管理，依据执行情况优化调整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 w:bidi="ar"/>
              </w:rPr>
              <w:t>公司合规管理、风险防控体系和制度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，并组织实施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（1）年龄不超过45周岁（1979年3月1日以后出生）。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（2）具有法学或法律相关专业全日制大学本科及以上学历。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 xml:space="preserve">（3）在市属国有重点企业（含相当层级国有企业）担任中层副职及以上职务1年以上，或担任下一层级职务（或相当层级）3年以上；在大中型民营、外资等非国有企业担任高管，或担任中层正职3年以上。 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（4）具有5年以上企业合规内控风控管理岗位工作经历，具备丰富的法务风控、合规管理、内控监督工作经验。具有法律职业资格证（A）、律师职业资格或其他相关专业高级职称，精通法律业务、内控监督，熟悉国资体系各类法律法规、规章政策，具有处理复杂、疑难法律事务工作及内控审计监督专项工作的经验和能力。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23-</w:t>
            </w: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23-67851858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cqfzgs202107@163.com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1B894"/>
    <w:multiLevelType w:val="multilevel"/>
    <w:tmpl w:val="29F1B894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GJiMzk3NmE4MTFmY2I0NmVkOTVhODY4OTk3OTcifQ=="/>
  </w:docVars>
  <w:rsids>
    <w:rsidRoot w:val="0A415617"/>
    <w:rsid w:val="0A41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Cambria" w:hAnsi="Cambria"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2024-03-08T06:46:00Z</dcterms:created>
  <dc:creator>DELL</dc:creator>
  <cp:lastModifiedBy>DELL</cp:lastModifiedBy>
  <dcterms:modified xsi:type="dcterms:W3CDTF">2024-03-08T06:47:27Z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B088B114AC1546948C270CD5AF854D50_11</vt:lpwstr>
  </property>
</Properties>
</file>